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B0" w:rsidRDefault="00F17C66" w:rsidP="00D001B0">
      <w:pPr>
        <w:spacing w:after="0"/>
        <w:jc w:val="center"/>
        <w:rPr>
          <w:b/>
        </w:rPr>
      </w:pPr>
      <w:r>
        <w:rPr>
          <w:b/>
        </w:rPr>
        <w:t>Listing of Indices of Interest to IB Scholars and Students</w:t>
      </w:r>
    </w:p>
    <w:p w:rsidR="00D50F57" w:rsidRPr="00D50F57" w:rsidRDefault="00D50F57" w:rsidP="00D001B0">
      <w:pPr>
        <w:spacing w:after="0"/>
        <w:jc w:val="center"/>
      </w:pPr>
      <w:r w:rsidRPr="00D50F57">
        <w:t>Prepared by Betty Jane Punnett</w:t>
      </w:r>
      <w:r>
        <w:t xml:space="preserve"> (with input from AIB Colleagues)</w:t>
      </w:r>
      <w:r w:rsidR="00555F89">
        <w:t xml:space="preserve"> – November 18, 2017</w:t>
      </w:r>
      <w:bookmarkStart w:id="0" w:name="_GoBack"/>
      <w:bookmarkEnd w:id="0"/>
    </w:p>
    <w:p w:rsidR="00F17C66" w:rsidRPr="00F17C66" w:rsidRDefault="002948DF" w:rsidP="001417D1">
      <w:pPr>
        <w:spacing w:after="0"/>
      </w:pPr>
      <w:r w:rsidRPr="00D001B0">
        <w:t>These</w:t>
      </w:r>
      <w:r>
        <w:t xml:space="preserve"> are </w:t>
      </w:r>
      <w:r w:rsidR="00F17C66">
        <w:t>in no particular order and with no guarantee of content. They should be found easily by typing into a search engine</w:t>
      </w:r>
      <w:r>
        <w:t>. I have used bold for the factor that is measured by each index.</w:t>
      </w:r>
    </w:p>
    <w:p w:rsidR="00F17C66" w:rsidRDefault="00F17C66" w:rsidP="001417D1">
      <w:pPr>
        <w:spacing w:after="0"/>
      </w:pPr>
    </w:p>
    <w:p w:rsidR="00347C01" w:rsidRDefault="001417D1" w:rsidP="001417D1">
      <w:pPr>
        <w:spacing w:after="0"/>
      </w:pPr>
      <w:r>
        <w:t>DHL</w:t>
      </w:r>
      <w:r w:rsidR="00FE60EC">
        <w:t>:</w:t>
      </w:r>
      <w:r>
        <w:t xml:space="preserve"> Global </w:t>
      </w:r>
      <w:r w:rsidRPr="00116764">
        <w:rPr>
          <w:b/>
        </w:rPr>
        <w:t xml:space="preserve">Connectedness </w:t>
      </w:r>
      <w:r>
        <w:t>Index</w:t>
      </w:r>
    </w:p>
    <w:p w:rsidR="00116764" w:rsidRDefault="00116764" w:rsidP="00116764">
      <w:pPr>
        <w:spacing w:after="0"/>
      </w:pPr>
      <w:r>
        <w:t>Transparency International</w:t>
      </w:r>
      <w:r w:rsidR="00FE60EC">
        <w:t>:</w:t>
      </w:r>
      <w:r>
        <w:t xml:space="preserve"> </w:t>
      </w:r>
      <w:r w:rsidRPr="00116764">
        <w:rPr>
          <w:b/>
        </w:rPr>
        <w:t>Corruption</w:t>
      </w:r>
      <w:r>
        <w:t xml:space="preserve"> Index</w:t>
      </w:r>
    </w:p>
    <w:p w:rsidR="001417D1" w:rsidRDefault="001417D1" w:rsidP="001417D1">
      <w:pPr>
        <w:spacing w:after="0"/>
      </w:pPr>
      <w:r>
        <w:t xml:space="preserve">Index of </w:t>
      </w:r>
      <w:r w:rsidRPr="00116764">
        <w:rPr>
          <w:b/>
        </w:rPr>
        <w:t>Economic Freedom</w:t>
      </w:r>
    </w:p>
    <w:p w:rsidR="001417D1" w:rsidRPr="00116764" w:rsidRDefault="001417D1" w:rsidP="001417D1">
      <w:pPr>
        <w:spacing w:after="0"/>
      </w:pPr>
      <w:r w:rsidRPr="001417D1">
        <w:t xml:space="preserve">GINI Index </w:t>
      </w:r>
      <w:r w:rsidR="00116764">
        <w:t>(</w:t>
      </w:r>
      <w:r w:rsidR="00116764">
        <w:rPr>
          <w:b/>
        </w:rPr>
        <w:t>Income Inequality</w:t>
      </w:r>
      <w:r w:rsidR="00116764">
        <w:t>)</w:t>
      </w:r>
    </w:p>
    <w:p w:rsidR="001417D1" w:rsidRPr="001417D1" w:rsidRDefault="001417D1" w:rsidP="001417D1">
      <w:pPr>
        <w:spacing w:after="0"/>
      </w:pPr>
      <w:r w:rsidRPr="001417D1">
        <w:t xml:space="preserve">Global </w:t>
      </w:r>
      <w:r w:rsidRPr="00116764">
        <w:rPr>
          <w:b/>
        </w:rPr>
        <w:t>Gender Gap</w:t>
      </w:r>
      <w:r w:rsidRPr="001417D1">
        <w:t xml:space="preserve"> Index</w:t>
      </w:r>
    </w:p>
    <w:p w:rsidR="001417D1" w:rsidRDefault="001417D1" w:rsidP="001417D1">
      <w:pPr>
        <w:spacing w:after="0"/>
      </w:pPr>
      <w:r w:rsidRPr="00116764">
        <w:rPr>
          <w:b/>
        </w:rPr>
        <w:t>Happy Planet</w:t>
      </w:r>
      <w:r>
        <w:t xml:space="preserve"> Index</w:t>
      </w:r>
    </w:p>
    <w:p w:rsidR="001417D1" w:rsidRDefault="00046C67" w:rsidP="001417D1">
      <w:pPr>
        <w:spacing w:after="0"/>
        <w:rPr>
          <w:b/>
        </w:rPr>
      </w:pPr>
      <w:r w:rsidRPr="00046C67">
        <w:t>United Nations</w:t>
      </w:r>
      <w:r>
        <w:rPr>
          <w:b/>
        </w:rPr>
        <w:t xml:space="preserve"> </w:t>
      </w:r>
      <w:r w:rsidR="001417D1" w:rsidRPr="00116764">
        <w:rPr>
          <w:b/>
        </w:rPr>
        <w:t>Human Development</w:t>
      </w:r>
      <w:r w:rsidR="001417D1">
        <w:t xml:space="preserve"> Index</w:t>
      </w:r>
      <w:r w:rsidR="00FE60EC">
        <w:t xml:space="preserve">, </w:t>
      </w:r>
      <w:r w:rsidR="00116764">
        <w:t>Global I</w:t>
      </w:r>
      <w:r w:rsidR="001417D1" w:rsidRPr="001417D1">
        <w:t xml:space="preserve">ndex of </w:t>
      </w:r>
      <w:r w:rsidR="00116764" w:rsidRPr="00116764">
        <w:rPr>
          <w:b/>
        </w:rPr>
        <w:t>T</w:t>
      </w:r>
      <w:r w:rsidR="001417D1" w:rsidRPr="00116764">
        <w:rPr>
          <w:b/>
        </w:rPr>
        <w:t xml:space="preserve">alent </w:t>
      </w:r>
      <w:r w:rsidR="00116764" w:rsidRPr="00116764">
        <w:rPr>
          <w:b/>
        </w:rPr>
        <w:t>C</w:t>
      </w:r>
      <w:r w:rsidR="001417D1" w:rsidRPr="00116764">
        <w:rPr>
          <w:b/>
        </w:rPr>
        <w:t>ompetitiveness</w:t>
      </w:r>
    </w:p>
    <w:p w:rsidR="00046C67" w:rsidRDefault="00046C67" w:rsidP="001417D1">
      <w:pPr>
        <w:spacing w:after="0"/>
        <w:rPr>
          <w:b/>
        </w:rPr>
      </w:pPr>
      <w:r>
        <w:rPr>
          <w:rFonts w:ascii="Calibri" w:hAnsi="Calibri" w:cs="Calibri"/>
          <w:color w:val="000000"/>
          <w:sz w:val="20"/>
          <w:szCs w:val="20"/>
        </w:rPr>
        <w:t>Global EDGE:</w:t>
      </w:r>
      <w:r w:rsidR="00FE60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7C66">
        <w:rPr>
          <w:rFonts w:ascii="Calibri" w:hAnsi="Calibri" w:cs="Calibri"/>
          <w:b/>
          <w:color w:val="000000"/>
          <w:sz w:val="20"/>
          <w:szCs w:val="20"/>
        </w:rPr>
        <w:t>Emerging Market</w:t>
      </w:r>
      <w:r>
        <w:rPr>
          <w:rFonts w:ascii="Calibri" w:hAnsi="Calibri" w:cs="Calibri"/>
          <w:color w:val="000000"/>
          <w:sz w:val="20"/>
          <w:szCs w:val="20"/>
        </w:rPr>
        <w:t xml:space="preserve"> Potential index</w:t>
      </w:r>
      <w:r w:rsidR="00FE60E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FE60EC" w:rsidRPr="00F17C66">
        <w:rPr>
          <w:rFonts w:ascii="Calibri" w:hAnsi="Calibri" w:cs="Calibri"/>
          <w:b/>
          <w:color w:val="000000"/>
          <w:sz w:val="20"/>
          <w:szCs w:val="20"/>
        </w:rPr>
        <w:t>Business Climate</w:t>
      </w:r>
      <w:r w:rsidR="002948DF">
        <w:rPr>
          <w:rFonts w:ascii="Calibri" w:hAnsi="Calibri" w:cs="Calibri"/>
          <w:color w:val="000000"/>
          <w:sz w:val="20"/>
          <w:szCs w:val="20"/>
        </w:rPr>
        <w:t xml:space="preserve"> Ranking</w:t>
      </w:r>
    </w:p>
    <w:p w:rsidR="00997BBD" w:rsidRDefault="00046C67" w:rsidP="001417D1">
      <w:pPr>
        <w:spacing w:after="0"/>
      </w:pPr>
      <w:r w:rsidRPr="00046C67">
        <w:t>World Bank</w:t>
      </w:r>
      <w:r>
        <w:rPr>
          <w:b/>
        </w:rPr>
        <w:t>:</w:t>
      </w:r>
      <w:r w:rsidR="00FE60EC">
        <w:rPr>
          <w:b/>
        </w:rPr>
        <w:t xml:space="preserve"> </w:t>
      </w:r>
      <w:r w:rsidRPr="00046C67">
        <w:rPr>
          <w:b/>
        </w:rPr>
        <w:t>Ease of Doing Business</w:t>
      </w:r>
      <w:r w:rsidRPr="00046C67">
        <w:t xml:space="preserve"> Index</w:t>
      </w:r>
      <w:r w:rsidR="00FE60EC">
        <w:t xml:space="preserve">, </w:t>
      </w:r>
      <w:r w:rsidRPr="00046C67">
        <w:t xml:space="preserve">Worldwide </w:t>
      </w:r>
      <w:r w:rsidRPr="00046C67">
        <w:rPr>
          <w:b/>
        </w:rPr>
        <w:t xml:space="preserve">Governance </w:t>
      </w:r>
      <w:r w:rsidRPr="00046C67">
        <w:t>Index</w:t>
      </w:r>
    </w:p>
    <w:p w:rsidR="00046C67" w:rsidRDefault="00046C67" w:rsidP="001417D1">
      <w:pPr>
        <w:spacing w:after="0"/>
      </w:pPr>
      <w:r w:rsidRPr="00046C67">
        <w:t xml:space="preserve">World Economic Forum: </w:t>
      </w:r>
      <w:r w:rsidRPr="00F17C66">
        <w:rPr>
          <w:b/>
        </w:rPr>
        <w:t>Global Competitiveness</w:t>
      </w:r>
      <w:r w:rsidRPr="00046C67">
        <w:t xml:space="preserve"> Rankings</w:t>
      </w:r>
      <w:r w:rsidR="00FE60EC">
        <w:t xml:space="preserve">, </w:t>
      </w:r>
      <w:r w:rsidRPr="00F17C66">
        <w:rPr>
          <w:b/>
        </w:rPr>
        <w:t>Networked Readiness</w:t>
      </w:r>
      <w:r>
        <w:t xml:space="preserve"> Index</w:t>
      </w:r>
      <w:r w:rsidR="00067EF7">
        <w:t xml:space="preserve">, </w:t>
      </w:r>
      <w:r w:rsidR="00067EF7" w:rsidRPr="00067EF7">
        <w:rPr>
          <w:b/>
        </w:rPr>
        <w:t>global risks</w:t>
      </w:r>
    </w:p>
    <w:p w:rsidR="00046C67" w:rsidRDefault="00046C67" w:rsidP="001417D1">
      <w:pPr>
        <w:spacing w:after="0"/>
      </w:pPr>
      <w:r w:rsidRPr="00046C67">
        <w:t>Foreign Poli</w:t>
      </w:r>
      <w:r w:rsidR="00A83012">
        <w:t xml:space="preserve">cy Journal: </w:t>
      </w:r>
      <w:r w:rsidR="00A83012" w:rsidRPr="00F17C66">
        <w:rPr>
          <w:b/>
        </w:rPr>
        <w:t>Failed States</w:t>
      </w:r>
      <w:r w:rsidR="00A83012">
        <w:t xml:space="preserve"> Index</w:t>
      </w:r>
    </w:p>
    <w:p w:rsidR="00A83012" w:rsidRDefault="00A83012" w:rsidP="001417D1">
      <w:pPr>
        <w:spacing w:after="0"/>
      </w:pPr>
      <w:r w:rsidRPr="00A83012">
        <w:t xml:space="preserve">Property Rights Alliance: International </w:t>
      </w:r>
      <w:r w:rsidRPr="00F17C66">
        <w:rPr>
          <w:b/>
        </w:rPr>
        <w:t>Property Rights</w:t>
      </w:r>
      <w:r w:rsidRPr="00A83012">
        <w:t xml:space="preserve"> Index</w:t>
      </w:r>
    </w:p>
    <w:p w:rsidR="00A83012" w:rsidRDefault="00A83012" w:rsidP="001417D1">
      <w:pPr>
        <w:spacing w:after="0"/>
      </w:pPr>
      <w:r w:rsidRPr="00A83012">
        <w:t xml:space="preserve">World Justice Project:  </w:t>
      </w:r>
      <w:r w:rsidRPr="00F17C66">
        <w:rPr>
          <w:b/>
        </w:rPr>
        <w:t>Rule of Law</w:t>
      </w:r>
      <w:r w:rsidRPr="00A83012">
        <w:t xml:space="preserve"> Index</w:t>
      </w:r>
    </w:p>
    <w:p w:rsidR="00A83012" w:rsidRDefault="00A83012" w:rsidP="001417D1">
      <w:pPr>
        <w:spacing w:after="0"/>
      </w:pPr>
      <w:r w:rsidRPr="00A83012">
        <w:t xml:space="preserve">Heritage Foundation: </w:t>
      </w:r>
      <w:r w:rsidRPr="00F17C66">
        <w:rPr>
          <w:b/>
        </w:rPr>
        <w:t>Trade Freedom</w:t>
      </w:r>
      <w:r w:rsidRPr="00A83012">
        <w:t xml:space="preserve"> Index</w:t>
      </w:r>
    </w:p>
    <w:p w:rsidR="00A83012" w:rsidRDefault="00A83012" w:rsidP="001417D1">
      <w:pPr>
        <w:spacing w:after="0"/>
      </w:pPr>
      <w:r w:rsidRPr="00A83012">
        <w:t xml:space="preserve">Information Network (Columbia University): </w:t>
      </w:r>
      <w:r w:rsidRPr="00F17C66">
        <w:rPr>
          <w:b/>
        </w:rPr>
        <w:t>Environmental Performance</w:t>
      </w:r>
      <w:r w:rsidRPr="00A83012">
        <w:t xml:space="preserve"> Index</w:t>
      </w:r>
    </w:p>
    <w:p w:rsidR="00A83012" w:rsidRDefault="00A83012" w:rsidP="001417D1">
      <w:pPr>
        <w:spacing w:after="0"/>
      </w:pPr>
      <w:r w:rsidRPr="00A83012">
        <w:t xml:space="preserve">KOF </w:t>
      </w:r>
      <w:r w:rsidRPr="00F17C66">
        <w:rPr>
          <w:b/>
        </w:rPr>
        <w:t>Globalization</w:t>
      </w:r>
      <w:r w:rsidRPr="00A83012">
        <w:t xml:space="preserve"> Index - </w:t>
      </w:r>
      <w:hyperlink r:id="rId4" w:history="1">
        <w:r w:rsidRPr="00971FA0">
          <w:rPr>
            <w:rStyle w:val="Hyperlink"/>
          </w:rPr>
          <w:t>http://globalization.kof.ethz.ch/</w:t>
        </w:r>
      </w:hyperlink>
    </w:p>
    <w:p w:rsidR="00A83012" w:rsidRDefault="00A83012" w:rsidP="001417D1">
      <w:pPr>
        <w:spacing w:after="0"/>
      </w:pPr>
      <w:r w:rsidRPr="00F17C66">
        <w:rPr>
          <w:b/>
        </w:rPr>
        <w:t>Global Peace</w:t>
      </w:r>
      <w:r w:rsidRPr="00A83012">
        <w:t xml:space="preserve"> Index </w:t>
      </w:r>
      <w:proofErr w:type="gramStart"/>
      <w:r w:rsidRPr="00A83012">
        <w:t xml:space="preserve">-  </w:t>
      </w:r>
      <w:proofErr w:type="gramEnd"/>
      <w:r w:rsidR="00FE60EC">
        <w:fldChar w:fldCharType="begin"/>
      </w:r>
      <w:r w:rsidR="00FE60EC">
        <w:instrText xml:space="preserve"> HYPERLINK "</w:instrText>
      </w:r>
      <w:r w:rsidR="00FE60EC" w:rsidRPr="00A83012">
        <w:instrText>http://visionofhumanity.org/</w:instrText>
      </w:r>
      <w:r w:rsidR="00FE60EC">
        <w:instrText xml:space="preserve">" </w:instrText>
      </w:r>
      <w:r w:rsidR="00FE60EC">
        <w:fldChar w:fldCharType="separate"/>
      </w:r>
      <w:r w:rsidR="00FE60EC" w:rsidRPr="00971FA0">
        <w:rPr>
          <w:rStyle w:val="Hyperlink"/>
        </w:rPr>
        <w:t>http://visionofhumanity.org/</w:t>
      </w:r>
      <w:r w:rsidR="00FE60EC">
        <w:fldChar w:fldCharType="end"/>
      </w:r>
    </w:p>
    <w:p w:rsidR="00FE60EC" w:rsidRDefault="00FE60EC" w:rsidP="001417D1">
      <w:pPr>
        <w:spacing w:after="0"/>
      </w:pPr>
      <w:r w:rsidRPr="00FE60EC">
        <w:t xml:space="preserve">Grant Thornton </w:t>
      </w:r>
      <w:r w:rsidRPr="00F17C66">
        <w:rPr>
          <w:b/>
        </w:rPr>
        <w:t>Global Dynamism</w:t>
      </w:r>
      <w:r w:rsidRPr="00FE60EC">
        <w:t xml:space="preserve"> Index - </w:t>
      </w:r>
      <w:hyperlink r:id="rId5" w:history="1">
        <w:r w:rsidRPr="00971FA0">
          <w:rPr>
            <w:rStyle w:val="Hyperlink"/>
          </w:rPr>
          <w:t>https://www.globaldynamismindex.com/gdi.html</w:t>
        </w:r>
      </w:hyperlink>
    </w:p>
    <w:p w:rsidR="00FE60EC" w:rsidRPr="00046C67" w:rsidRDefault="00FE60EC" w:rsidP="00FE60EC">
      <w:pPr>
        <w:spacing w:after="0"/>
      </w:pPr>
      <w:proofErr w:type="spellStart"/>
      <w:r>
        <w:t>ATKearney</w:t>
      </w:r>
      <w:proofErr w:type="spellEnd"/>
      <w:r>
        <w:t xml:space="preserve">: </w:t>
      </w:r>
      <w:r w:rsidRPr="00F17C66">
        <w:rPr>
          <w:b/>
        </w:rPr>
        <w:t>Global cities</w:t>
      </w:r>
      <w:r>
        <w:t xml:space="preserve"> index, </w:t>
      </w:r>
      <w:r w:rsidRPr="00F17C66">
        <w:rPr>
          <w:b/>
        </w:rPr>
        <w:t>Emerging cities</w:t>
      </w:r>
      <w:r>
        <w:t xml:space="preserve"> index, </w:t>
      </w:r>
      <w:r w:rsidRPr="00F17C66">
        <w:rPr>
          <w:b/>
        </w:rPr>
        <w:t>Global Services</w:t>
      </w:r>
      <w:r>
        <w:t xml:space="preserve"> Location Index, </w:t>
      </w:r>
      <w:r w:rsidRPr="00F17C66">
        <w:rPr>
          <w:b/>
        </w:rPr>
        <w:t>FDI Confidence</w:t>
      </w:r>
      <w:r>
        <w:t xml:space="preserve"> Index, </w:t>
      </w:r>
      <w:r w:rsidRPr="00F17C66">
        <w:rPr>
          <w:b/>
        </w:rPr>
        <w:t xml:space="preserve">Globalization </w:t>
      </w:r>
      <w:r>
        <w:t>index (may not be updated)</w:t>
      </w:r>
    </w:p>
    <w:p w:rsidR="00BB4CA6" w:rsidRDefault="00FE60EC" w:rsidP="00BB4CA6">
      <w:pPr>
        <w:spacing w:after="0"/>
      </w:pPr>
      <w:r>
        <w:t xml:space="preserve">Schotter &amp; Beamish: </w:t>
      </w:r>
      <w:r w:rsidR="00BB4CA6" w:rsidRPr="00F17C66">
        <w:rPr>
          <w:b/>
        </w:rPr>
        <w:t>Hassle</w:t>
      </w:r>
      <w:r w:rsidR="00BB4CA6" w:rsidRPr="00BB4CA6">
        <w:t xml:space="preserve"> Factor (updated later this year)</w:t>
      </w:r>
      <w:r>
        <w:t xml:space="preserve"> </w:t>
      </w:r>
      <w:hyperlink r:id="rId6" w:history="1">
        <w:r w:rsidR="00BB4CA6" w:rsidRPr="00BB4CA6">
          <w:rPr>
            <w:rStyle w:val="Hyperlink"/>
          </w:rPr>
          <w:t>www.hasslefactor.info</w:t>
        </w:r>
      </w:hyperlink>
    </w:p>
    <w:p w:rsidR="00BB4CA6" w:rsidRDefault="00EE612D" w:rsidP="001417D1">
      <w:pPr>
        <w:spacing w:after="0"/>
      </w:pPr>
      <w:r w:rsidRPr="00F17C66">
        <w:rPr>
          <w:b/>
        </w:rPr>
        <w:t>Market Potential</w:t>
      </w:r>
      <w:r w:rsidRPr="00EE612D">
        <w:t xml:space="preserve"> Index </w:t>
      </w:r>
      <w:hyperlink r:id="rId7" w:history="1">
        <w:r w:rsidRPr="00EE612D">
          <w:rPr>
            <w:rStyle w:val="Hyperlink"/>
          </w:rPr>
          <w:t>https://globaledge.msu.edu/mpi</w:t>
        </w:r>
      </w:hyperlink>
    </w:p>
    <w:p w:rsidR="00380CA2" w:rsidRPr="00380CA2" w:rsidRDefault="00380CA2" w:rsidP="00380CA2">
      <w:pPr>
        <w:spacing w:after="0"/>
      </w:pPr>
      <w:r w:rsidRPr="00380CA2">
        <w:t xml:space="preserve">UN </w:t>
      </w:r>
      <w:r w:rsidRPr="00F17C66">
        <w:rPr>
          <w:b/>
        </w:rPr>
        <w:t>World Risk</w:t>
      </w:r>
      <w:r w:rsidRPr="00380CA2">
        <w:t xml:space="preserve"> index</w:t>
      </w:r>
    </w:p>
    <w:p w:rsidR="00380CA2" w:rsidRDefault="00F17C66" w:rsidP="00380CA2">
      <w:pPr>
        <w:spacing w:after="0"/>
        <w:rPr>
          <w:b/>
        </w:rPr>
      </w:pPr>
      <w:r>
        <w:t xml:space="preserve">Economist: </w:t>
      </w:r>
      <w:r w:rsidR="00380CA2" w:rsidRPr="00380CA2">
        <w:t>Big Mac Index</w:t>
      </w:r>
      <w:r>
        <w:t xml:space="preserve">, Starbucks Index – </w:t>
      </w:r>
      <w:r w:rsidRPr="00F17C66">
        <w:rPr>
          <w:b/>
        </w:rPr>
        <w:t>Purchasing Power Parity</w:t>
      </w:r>
      <w:r>
        <w:rPr>
          <w:b/>
        </w:rPr>
        <w:t>/ Exchange Rates</w:t>
      </w:r>
    </w:p>
    <w:p w:rsidR="00872825" w:rsidRDefault="00872825" w:rsidP="00380CA2">
      <w:pPr>
        <w:spacing w:after="0"/>
        <w:rPr>
          <w:b/>
        </w:rPr>
      </w:pPr>
    </w:p>
    <w:p w:rsidR="00872825" w:rsidRDefault="00872825" w:rsidP="00872825">
      <w:pPr>
        <w:spacing w:after="0"/>
      </w:pPr>
      <w:r>
        <w:t xml:space="preserve">Global </w:t>
      </w:r>
      <w:r w:rsidRPr="00D50F57">
        <w:rPr>
          <w:b/>
        </w:rPr>
        <w:t>Social Tolerance</w:t>
      </w:r>
      <w:r>
        <w:t xml:space="preserve"> Index </w:t>
      </w:r>
      <w:r w:rsidR="00D50F57">
        <w:t>(</w:t>
      </w:r>
      <w:proofErr w:type="spellStart"/>
      <w:r w:rsidR="00D50F57">
        <w:t>Zanakis</w:t>
      </w:r>
      <w:proofErr w:type="spellEnd"/>
      <w:r w:rsidR="00D50F57">
        <w:t xml:space="preserve"> S., W. </w:t>
      </w:r>
      <w:proofErr w:type="spellStart"/>
      <w:r w:rsidR="00D50F57">
        <w:t>Newburry</w:t>
      </w:r>
      <w:proofErr w:type="spellEnd"/>
      <w:r w:rsidR="00D50F57">
        <w:t xml:space="preserve"> &amp; V. Taras – 2016 - </w:t>
      </w:r>
      <w:r>
        <w:t>Journal of International Business Studies, 47.4</w:t>
      </w:r>
      <w:r w:rsidR="00D50F57">
        <w:t>:</w:t>
      </w:r>
      <w:r>
        <w:t xml:space="preserve"> 480–497</w:t>
      </w:r>
      <w:r w:rsidR="00D50F57">
        <w:t>)</w:t>
      </w:r>
      <w:r>
        <w:t>.</w:t>
      </w:r>
      <w:r w:rsidR="00D50F57">
        <w:t xml:space="preserve"> </w:t>
      </w:r>
      <w:hyperlink r:id="rId8" w:history="1">
        <w:r w:rsidR="00067EF7" w:rsidRPr="00FC0335">
          <w:rPr>
            <w:rStyle w:val="Hyperlink"/>
          </w:rPr>
          <w:t>https://link.springer.com/article/10.1057/jibs.2016.5</w:t>
        </w:r>
      </w:hyperlink>
    </w:p>
    <w:p w:rsidR="00067EF7" w:rsidRDefault="00067EF7" w:rsidP="00872825">
      <w:pPr>
        <w:spacing w:after="0"/>
      </w:pPr>
    </w:p>
    <w:p w:rsidR="00067EF7" w:rsidRDefault="00067EF7" w:rsidP="00872825">
      <w:pPr>
        <w:spacing w:after="0"/>
      </w:pPr>
      <w:r>
        <w:t xml:space="preserve">World's Values Survey has a number of useful indices such as those on "propensity to </w:t>
      </w:r>
      <w:r w:rsidRPr="00D50F57">
        <w:rPr>
          <w:b/>
        </w:rPr>
        <w:t>trust</w:t>
      </w:r>
      <w:r>
        <w:t>" and "</w:t>
      </w:r>
      <w:r w:rsidR="00D50F57">
        <w:rPr>
          <w:b/>
        </w:rPr>
        <w:t>opportunism score</w:t>
      </w:r>
      <w:r>
        <w:t>"</w:t>
      </w:r>
    </w:p>
    <w:p w:rsidR="00067EF7" w:rsidRDefault="00067EF7" w:rsidP="00872825">
      <w:pPr>
        <w:spacing w:after="0"/>
      </w:pPr>
      <w:r w:rsidRPr="00067EF7">
        <w:t>Cato Institute has a "</w:t>
      </w:r>
      <w:r w:rsidRPr="00D001B0">
        <w:rPr>
          <w:b/>
        </w:rPr>
        <w:t>human freedom</w:t>
      </w:r>
      <w:r w:rsidRPr="00067EF7">
        <w:t xml:space="preserve"> index."  </w:t>
      </w:r>
    </w:p>
    <w:p w:rsidR="00067EF7" w:rsidRDefault="00067EF7" w:rsidP="00872825">
      <w:pPr>
        <w:spacing w:after="0"/>
      </w:pPr>
      <w:r w:rsidRPr="00067EF7">
        <w:t xml:space="preserve">Marsh Group, the </w:t>
      </w:r>
      <w:proofErr w:type="spellStart"/>
      <w:r w:rsidRPr="00067EF7">
        <w:t>Coface</w:t>
      </w:r>
      <w:proofErr w:type="spellEnd"/>
      <w:r w:rsidRPr="00067EF7">
        <w:t xml:space="preserve"> Index</w:t>
      </w:r>
      <w:r>
        <w:t xml:space="preserve"> (</w:t>
      </w:r>
      <w:r w:rsidRPr="00D50F57">
        <w:rPr>
          <w:b/>
        </w:rPr>
        <w:t>Political risk</w:t>
      </w:r>
      <w:r>
        <w:t>)</w:t>
      </w:r>
    </w:p>
    <w:p w:rsidR="00067EF7" w:rsidRDefault="00067EF7" w:rsidP="00872825">
      <w:pPr>
        <w:spacing w:after="0"/>
      </w:pPr>
      <w:r w:rsidRPr="00067EF7">
        <w:t xml:space="preserve">Reporters </w:t>
      </w:r>
      <w:proofErr w:type="gramStart"/>
      <w:r w:rsidRPr="00067EF7">
        <w:t>Without</w:t>
      </w:r>
      <w:proofErr w:type="gramEnd"/>
      <w:r w:rsidRPr="00067EF7">
        <w:t xml:space="preserve"> Borders</w:t>
      </w:r>
      <w:r>
        <w:t xml:space="preserve">: </w:t>
      </w:r>
      <w:r w:rsidRPr="00D50F57">
        <w:rPr>
          <w:b/>
        </w:rPr>
        <w:t>Press Freedom</w:t>
      </w:r>
      <w:r w:rsidRPr="00067EF7">
        <w:t xml:space="preserve"> index</w:t>
      </w:r>
    </w:p>
    <w:p w:rsidR="00067EF7" w:rsidRDefault="00067EF7" w:rsidP="00872825">
      <w:pPr>
        <w:spacing w:after="0"/>
      </w:pPr>
      <w:proofErr w:type="spellStart"/>
      <w:r w:rsidRPr="00067EF7">
        <w:t>Coastlight</w:t>
      </w:r>
      <w:proofErr w:type="spellEnd"/>
      <w:r w:rsidRPr="00067EF7">
        <w:t xml:space="preserve"> Capital reports a </w:t>
      </w:r>
      <w:r w:rsidRPr="00D50F57">
        <w:rPr>
          <w:b/>
        </w:rPr>
        <w:t>Global Financial Stress</w:t>
      </w:r>
      <w:r w:rsidRPr="00067EF7">
        <w:t xml:space="preserve"> Index that measures solvency and liquidity risk in national financial systems</w:t>
      </w:r>
    </w:p>
    <w:p w:rsidR="00067EF7" w:rsidRDefault="00067EF7" w:rsidP="00872825">
      <w:pPr>
        <w:spacing w:after="0"/>
      </w:pPr>
      <w:r w:rsidRPr="00067EF7">
        <w:t xml:space="preserve">Bank of America also has a competing </w:t>
      </w:r>
      <w:r w:rsidRPr="00D50F57">
        <w:rPr>
          <w:b/>
        </w:rPr>
        <w:t>GFSI</w:t>
      </w:r>
      <w:r>
        <w:t xml:space="preserve"> with the same goals.</w:t>
      </w:r>
    </w:p>
    <w:p w:rsidR="007D710B" w:rsidRDefault="007D710B" w:rsidP="00872825">
      <w:pPr>
        <w:spacing w:after="0"/>
      </w:pPr>
      <w:r>
        <w:t xml:space="preserve">Global </w:t>
      </w:r>
      <w:r w:rsidRPr="00D50F57">
        <w:rPr>
          <w:b/>
        </w:rPr>
        <w:t>Access to Health Care</w:t>
      </w:r>
      <w:r>
        <w:t xml:space="preserve"> Index (Economist Intelligence Unit)</w:t>
      </w:r>
    </w:p>
    <w:p w:rsidR="00D001B0" w:rsidRDefault="00D001B0" w:rsidP="00872825">
      <w:pPr>
        <w:spacing w:after="0"/>
      </w:pPr>
      <w:r>
        <w:t xml:space="preserve">OECD </w:t>
      </w:r>
      <w:r w:rsidRPr="00D50F57">
        <w:rPr>
          <w:b/>
        </w:rPr>
        <w:t>Wellbeing</w:t>
      </w:r>
    </w:p>
    <w:p w:rsidR="00D001B0" w:rsidRPr="00380CA2" w:rsidRDefault="00D001B0" w:rsidP="00872825">
      <w:pPr>
        <w:spacing w:after="0"/>
      </w:pPr>
      <w:r>
        <w:t xml:space="preserve">Ibrahim Index of </w:t>
      </w:r>
      <w:r w:rsidRPr="00D50F57">
        <w:rPr>
          <w:b/>
        </w:rPr>
        <w:t>African Governance</w:t>
      </w:r>
    </w:p>
    <w:p w:rsidR="00FE60EC" w:rsidRPr="002948DF" w:rsidRDefault="00F17C66" w:rsidP="00FE60EC">
      <w:pPr>
        <w:spacing w:after="0"/>
        <w:rPr>
          <w:b/>
        </w:rPr>
      </w:pPr>
      <w:r w:rsidRPr="002948DF">
        <w:rPr>
          <w:b/>
        </w:rPr>
        <w:lastRenderedPageBreak/>
        <w:t>Other Relevant Sources</w:t>
      </w:r>
    </w:p>
    <w:p w:rsidR="00FE60EC" w:rsidRDefault="00FE60EC" w:rsidP="00FE60EC">
      <w:pPr>
        <w:spacing w:after="0"/>
      </w:pPr>
    </w:p>
    <w:p w:rsidR="00FE60EC" w:rsidRDefault="00FE60EC" w:rsidP="00FE60EC">
      <w:pPr>
        <w:spacing w:after="0"/>
      </w:pPr>
      <w:r>
        <w:t>World Bank: National Eco</w:t>
      </w:r>
      <w:r w:rsidR="002948DF">
        <w:t>nomic Data, Enterprise Surveys</w:t>
      </w:r>
    </w:p>
    <w:p w:rsidR="00FE60EC" w:rsidRDefault="00FE60EC" w:rsidP="00FE60EC">
      <w:pPr>
        <w:spacing w:after="0"/>
      </w:pPr>
      <w:r>
        <w:t>OECD: National data, Intern</w:t>
      </w:r>
      <w:r w:rsidR="002948DF">
        <w:t>ational Investment Agreements</w:t>
      </w:r>
    </w:p>
    <w:p w:rsidR="00FE60EC" w:rsidRDefault="00FE60EC" w:rsidP="00FE60EC">
      <w:pPr>
        <w:spacing w:after="0"/>
      </w:pPr>
      <w:r>
        <w:t>The Economist: Economist Intelligence Un</w:t>
      </w:r>
      <w:r w:rsidR="002948DF">
        <w:t>it data</w:t>
      </w:r>
    </w:p>
    <w:p w:rsidR="00FE60EC" w:rsidRDefault="00FE60EC" w:rsidP="00FE60EC">
      <w:pPr>
        <w:spacing w:after="0"/>
      </w:pPr>
      <w:r>
        <w:t xml:space="preserve">Eurasia Group </w:t>
      </w:r>
      <w:r w:rsidR="002948DF">
        <w:t>(consultancy): Top Global Risks</w:t>
      </w:r>
    </w:p>
    <w:p w:rsidR="00FE60EC" w:rsidRDefault="00FE60EC" w:rsidP="00FE60EC">
      <w:pPr>
        <w:spacing w:after="0"/>
      </w:pPr>
      <w:r>
        <w:t>Mercer Group (consultancy): Cost of Living Sur</w:t>
      </w:r>
      <w:r w:rsidR="002948DF">
        <w:t>vey, Quality of Living Survey</w:t>
      </w:r>
    </w:p>
    <w:p w:rsidR="00FE60EC" w:rsidRDefault="00FE60EC" w:rsidP="00FE60EC">
      <w:pPr>
        <w:spacing w:after="0"/>
      </w:pPr>
      <w:r>
        <w:t>US Department of State</w:t>
      </w:r>
      <w:r w:rsidR="002948DF">
        <w:t>: Investment Climate Statements</w:t>
      </w:r>
    </w:p>
    <w:p w:rsidR="00FE60EC" w:rsidRDefault="00FE60EC" w:rsidP="00FE60EC">
      <w:pPr>
        <w:spacing w:after="0"/>
      </w:pPr>
      <w:r>
        <w:t>Market Access Da</w:t>
      </w:r>
      <w:r w:rsidR="002948DF">
        <w:t>tabase: Trade Barriers Database</w:t>
      </w:r>
    </w:p>
    <w:p w:rsidR="00FE60EC" w:rsidRDefault="00FE60EC" w:rsidP="00FE60EC">
      <w:pPr>
        <w:spacing w:after="0"/>
      </w:pPr>
      <w:r>
        <w:t xml:space="preserve">Cost of living surveys (e.g. </w:t>
      </w:r>
      <w:r w:rsidR="002948DF">
        <w:t xml:space="preserve">Mercer, ECA International, </w:t>
      </w:r>
      <w:proofErr w:type="gramStart"/>
      <w:r w:rsidR="002948DF">
        <w:t>EIU</w:t>
      </w:r>
      <w:proofErr w:type="gramEnd"/>
      <w:r w:rsidR="002948DF">
        <w:t>)</w:t>
      </w:r>
    </w:p>
    <w:p w:rsidR="00FE60EC" w:rsidRDefault="00FE60EC" w:rsidP="00FE60EC">
      <w:pPr>
        <w:spacing w:after="0"/>
      </w:pPr>
      <w:r>
        <w:t>Passport GMID (</w:t>
      </w:r>
      <w:proofErr w:type="spellStart"/>
      <w:r>
        <w:t>Euromonitor</w:t>
      </w:r>
      <w:proofErr w:type="spellEnd"/>
      <w:r>
        <w:t>): National &amp; industry level data (e.g. business envi</w:t>
      </w:r>
      <w:r w:rsidR="002948DF">
        <w:t>ronment, income &amp; expenditure)</w:t>
      </w:r>
    </w:p>
    <w:p w:rsidR="00380CA2" w:rsidRDefault="00FE60EC" w:rsidP="00FE60EC">
      <w:pPr>
        <w:spacing w:after="0"/>
      </w:pPr>
      <w:r>
        <w:t>Yale Center for Environmental Law &amp; Policy and the Center for In</w:t>
      </w:r>
      <w:r w:rsidR="002948DF">
        <w:t>ternational Earth Science</w:t>
      </w:r>
    </w:p>
    <w:p w:rsidR="00FE60EC" w:rsidRDefault="00FE60EC" w:rsidP="00FE60EC">
      <w:pPr>
        <w:spacing w:after="0"/>
      </w:pPr>
      <w:r>
        <w:t xml:space="preserve">World Economic Forum </w:t>
      </w:r>
      <w:r w:rsidRPr="00FE60EC">
        <w:t>Global Agenda</w:t>
      </w:r>
    </w:p>
    <w:p w:rsidR="002948DF" w:rsidRDefault="002948DF" w:rsidP="00FE60EC">
      <w:pPr>
        <w:spacing w:after="0"/>
      </w:pPr>
      <w:r>
        <w:t>CIA Country Reposrts</w:t>
      </w:r>
    </w:p>
    <w:p w:rsidR="002948DF" w:rsidRDefault="002948DF" w:rsidP="00FE60EC">
      <w:pPr>
        <w:spacing w:after="0"/>
      </w:pPr>
    </w:p>
    <w:sectPr w:rsidR="0029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1"/>
    <w:rsid w:val="00046C67"/>
    <w:rsid w:val="00067EF7"/>
    <w:rsid w:val="000C1B23"/>
    <w:rsid w:val="00116764"/>
    <w:rsid w:val="001417D1"/>
    <w:rsid w:val="002948DF"/>
    <w:rsid w:val="00347C01"/>
    <w:rsid w:val="00380CA2"/>
    <w:rsid w:val="00555F89"/>
    <w:rsid w:val="007D710B"/>
    <w:rsid w:val="00855466"/>
    <w:rsid w:val="00872825"/>
    <w:rsid w:val="00997BBD"/>
    <w:rsid w:val="00A83012"/>
    <w:rsid w:val="00BA68AD"/>
    <w:rsid w:val="00BB4CA6"/>
    <w:rsid w:val="00D001B0"/>
    <w:rsid w:val="00D50F57"/>
    <w:rsid w:val="00EE612D"/>
    <w:rsid w:val="00F17C66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C009-88B2-41CF-8545-AD4D184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BBD"/>
    <w:rPr>
      <w:i/>
      <w:iCs/>
    </w:rPr>
  </w:style>
  <w:style w:type="character" w:styleId="Hyperlink">
    <w:name w:val="Hyperlink"/>
    <w:basedOn w:val="DefaultParagraphFont"/>
    <w:uiPriority w:val="99"/>
    <w:unhideWhenUsed/>
    <w:rsid w:val="00BA6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57/jibs.2016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edge.msu.edu/m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slefactor.info" TargetMode="External"/><Relationship Id="rId5" Type="http://schemas.openxmlformats.org/officeDocument/2006/relationships/hyperlink" Target="https://www.globaldynamismindex.com/gd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lobalization.kof.ethz.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2017-06-25T17:39:00Z</dcterms:created>
  <dcterms:modified xsi:type="dcterms:W3CDTF">2017-11-18T15:36:00Z</dcterms:modified>
</cp:coreProperties>
</file>